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73" w:rsidRPr="007521D4" w:rsidRDefault="00467973" w:rsidP="00467973">
      <w:pPr>
        <w:autoSpaceDE w:val="0"/>
        <w:autoSpaceDN w:val="0"/>
        <w:adjustRightInd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7521D4" w:rsidRPr="00752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Правилах дорожного движения закреплена возможность предъявления полиса ОСАГО в виде электронного документа</w:t>
      </w:r>
    </w:p>
    <w:p w:rsidR="007521D4" w:rsidRPr="007521D4" w:rsidRDefault="00467973" w:rsidP="007521D4">
      <w:pPr>
        <w:autoSpaceDE w:val="0"/>
        <w:autoSpaceDN w:val="0"/>
        <w:adjustRightInd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Кожевниковского района Томской области информирует, что </w:t>
      </w:r>
      <w:r w:rsidR="007521D4" w:rsidRP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521D4" w:rsidRP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</w:t>
      </w:r>
      <w:r w:rsid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ельства РФ от 21.12.2019 N 1747 </w:t>
      </w:r>
      <w:r w:rsidR="007521D4" w:rsidRP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внесении изменений в Правила дорожного</w:t>
      </w:r>
      <w:r w:rsid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Российской Федерации" в</w:t>
      </w:r>
      <w:r w:rsidR="007521D4" w:rsidRP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Правилах дорожного движения закреплена возможность предъявления полиса ОСАГО в виде электронного документа</w:t>
      </w:r>
      <w:r w:rsid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1D4" w:rsidRPr="007521D4" w:rsidRDefault="007521D4" w:rsidP="007521D4">
      <w:pPr>
        <w:autoSpaceDE w:val="0"/>
        <w:autoSpaceDN w:val="0"/>
        <w:adjustRightInd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Изменениями, внесенными в Федеральный закон от 25.04.2002 N 40-ФЗ "Об обязательном страховании гражданской ответственности владельцев транспортных средств" установлено, что в случае заключения договора ОСАГО в электронной форме допускается предъявление водителем электронного полиса ОСАГО без его распечатки на бумажном носителе. Вместе с тем Правила дорожного движения определяли необходимость предъявления электронного полиса ОСАГО в виде распечатки на бумажном носителе.</w:t>
      </w:r>
    </w:p>
    <w:p w:rsidR="007521D4" w:rsidRPr="00467973" w:rsidRDefault="007521D4" w:rsidP="007521D4">
      <w:pPr>
        <w:autoSpaceDE w:val="0"/>
        <w:autoSpaceDN w:val="0"/>
        <w:adjustRightInd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Постановлением устанавливается возможность предъявления полиса ОСАГО в виде электронного документа без его распечатки.</w:t>
      </w:r>
    </w:p>
    <w:p w:rsidR="007521D4" w:rsidRDefault="00467973" w:rsidP="00467973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BatangChe" w:hAnsi="Times New Roman" w:cs="Times New Roman"/>
          <w:b/>
          <w:sz w:val="28"/>
          <w:szCs w:val="28"/>
          <w:lang w:eastAsia="ru-RU"/>
        </w:rPr>
      </w:pPr>
      <w:r w:rsidRPr="00467973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 xml:space="preserve">2. </w:t>
      </w:r>
      <w:r w:rsidR="007521D4" w:rsidRPr="007521D4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>В Правилах дорожного движения закреплено время управления транспортным средством и отдыха от управления</w:t>
      </w:r>
    </w:p>
    <w:p w:rsidR="007521D4" w:rsidRPr="007521D4" w:rsidRDefault="00467973" w:rsidP="007521D4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Кожевниковского района Томской области информирует, что </w:t>
      </w:r>
      <w:r w:rsid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521D4" w:rsidRP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</w:t>
      </w:r>
      <w:r w:rsid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ельства РФ от 20.12.2019 N 1733 </w:t>
      </w:r>
      <w:r w:rsidR="007521D4" w:rsidRP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внесении изменений в Правила дорожного</w:t>
      </w:r>
      <w:r w:rsid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Российской Федерации" в</w:t>
      </w:r>
      <w:r w:rsidR="007521D4" w:rsidRP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Правилах дорожного движения закреплено время управления транспортным средством и отдыха от управления</w:t>
      </w:r>
      <w:r w:rsid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1D4" w:rsidRPr="007521D4" w:rsidRDefault="007521D4" w:rsidP="007521D4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внесенным изменениям, водители, управляющие грузовыми автомобилями с максимальной массой свыше 3,5 тонн и автобусами, обязаны делать перерывы для отдыха (минимум 45 минут) не реже чем через каждые 4 часа 30 минут. Указанный перерыв для отдыха может быть разделен на 2 части или более, первая из которых должна составлять не менее 15 минут, а последняя - не менее 30 минут.</w:t>
      </w:r>
    </w:p>
    <w:p w:rsidR="007521D4" w:rsidRPr="007521D4" w:rsidRDefault="007521D4" w:rsidP="007521D4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Вводятся требования к времени управления транспортным средством: не более 9 часов в течение периода, не превышающего 24 часов, не более 56 часов за неделю, не более 90 часов за 2 недели.</w:t>
      </w:r>
    </w:p>
    <w:p w:rsidR="007521D4" w:rsidRPr="007521D4" w:rsidRDefault="007521D4" w:rsidP="007521D4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Закрепляются нормы отдыха водителя. При этом отдых от управления транспортным средством должен быть непрерывным.</w:t>
      </w:r>
    </w:p>
    <w:p w:rsidR="007521D4" w:rsidRPr="00467973" w:rsidRDefault="007521D4" w:rsidP="007521D4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Уточняется, что при достижении предельного времени управления транспортным средством и при отсутствии места стоянки для отдыха водитель вправе увеличить период управления транспортным средством на время, необходимое для движения с соблюдением необходимых мер предосторожности до ближайшего места стоянки для отдыха.</w:t>
      </w:r>
    </w:p>
    <w:p w:rsidR="007521D4" w:rsidRDefault="00467973" w:rsidP="00467973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521D4" w:rsidRPr="00752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2020 года изменяются правила проведения экзамена на получение водительских прав</w:t>
      </w:r>
    </w:p>
    <w:p w:rsidR="007521D4" w:rsidRPr="007521D4" w:rsidRDefault="00467973" w:rsidP="007521D4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Кожевниковского района Томской области информирует,</w:t>
      </w:r>
      <w:r w:rsidRPr="00467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7521D4" w:rsidRP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521D4" w:rsidRP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</w:t>
      </w:r>
      <w:r w:rsid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ельства РФ от 20.12.2019 N 1734 </w:t>
      </w:r>
      <w:r w:rsidR="007521D4" w:rsidRP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внесении изменений в некоторые акты Правительства Российской Федерации по вопросам допуска граждан к управ</w:t>
      </w:r>
      <w:r w:rsid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транспортными средствами" с</w:t>
      </w:r>
      <w:r w:rsidR="007521D4" w:rsidRP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изменяются правила проведения экзамена на получение водительских прав</w:t>
      </w:r>
      <w:r w:rsid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1D4" w:rsidRPr="007521D4" w:rsidRDefault="007521D4" w:rsidP="007521D4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вступления в силу настоящего Постановления отменяется запрет на </w:t>
      </w:r>
      <w:r w:rsidRP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осуществление учебной езды на автомагистралях, до 20 лет повышается возраст, по достижении которого лицо допускается к обучению управлению трамваем, автобусом и троллейбусом, а ученики автошкол не будут допускаться к экзаменам, если у автошколы в период обучения отсутствовала лицензия.</w:t>
      </w:r>
    </w:p>
    <w:p w:rsidR="007521D4" w:rsidRPr="00467973" w:rsidRDefault="007521D4" w:rsidP="007521D4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октября 2020 года изменится порядок проведения экзамена на получение прав. В частности, "площадка" и "город" объединяются в одно испытание, при этом предусматривается, что для проверки первоначальных навыков вождения используются закрытые площадки и автодромы, дороги с малоинтенсивным движением, тупиковые участки и пр. Вводится процедура обжалования кандидатом в водители результатов проведенного экзамена, закрепляется порядок аннулирования результатов экзаменов ГИБДД, например, при установлении факта предъявления кандидатом в водители поддельных документов.</w:t>
      </w:r>
    </w:p>
    <w:p w:rsidR="007521D4" w:rsidRDefault="00467973" w:rsidP="00467973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521D4" w:rsidRPr="00752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Госслужащим разрешено участвовать на безвозмездной основе в органах управления "дочерних" организаций госкомпаний</w:t>
      </w:r>
    </w:p>
    <w:p w:rsidR="007521D4" w:rsidRPr="007521D4" w:rsidRDefault="00467973" w:rsidP="007521D4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Кожевниковского района Томской области информирует, что </w:t>
      </w:r>
      <w:r w:rsid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7521D4" w:rsidRP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от 16.12.2019 N 432-ФЗ </w:t>
      </w:r>
      <w:r w:rsidR="007521D4" w:rsidRP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внесении изменений в отдельные законодательные акты Российской Федерации в целях совершенствования законодательства Российской Федерации о п</w:t>
      </w:r>
      <w:r w:rsid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ротиводействии коррупции" г</w:t>
      </w:r>
      <w:r w:rsidR="007521D4" w:rsidRP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осслужащим разрешено участвовать на безвозмездной основе в органах управления "дочерних" организаций госкомпаний</w:t>
      </w:r>
      <w:r w:rsid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1D4" w:rsidRPr="007521D4" w:rsidRDefault="007521D4" w:rsidP="007521D4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идет о коммерческих организациях, более 50 процентов акций (долей) которых находится в собственности государственной корпорации, государственной компании или публично-правовой компании.</w:t>
      </w:r>
    </w:p>
    <w:p w:rsidR="007521D4" w:rsidRPr="007521D4" w:rsidRDefault="007521D4" w:rsidP="007521D4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Уточняются правила об участии лиц, на которых распространяются антикоррупционные требования, в управлении коммерческими и некоммерческими организациями.</w:t>
      </w:r>
    </w:p>
    <w:p w:rsidR="007521D4" w:rsidRPr="00467973" w:rsidRDefault="007521D4" w:rsidP="007521D4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установлено, что в срок, в течение которого допускается наложение взысканий за совершение коррупционных правонарушений, не включаются периоды временной нетрудоспособности служащего, его пребывания в отпуске, другие случаи отсутствия на службе по уважительным причинам, а также время производства по уголовному делу.</w:t>
      </w:r>
    </w:p>
    <w:p w:rsidR="007521D4" w:rsidRDefault="00467973" w:rsidP="007521D4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7521D4" w:rsidRPr="00752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Выезд из РФ лиц, уволенных с военной службы в органах ФСБ России, может быть ограничен на срок до пяти лет со дня увольнения</w:t>
      </w:r>
    </w:p>
    <w:p w:rsidR="007521D4" w:rsidRPr="007521D4" w:rsidRDefault="00467973" w:rsidP="007521D4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Кожевниковского района информирует, что </w:t>
      </w:r>
      <w:r w:rsid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7521D4" w:rsidRP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от 16.12.2019 N 433-ФЗ </w:t>
      </w:r>
      <w:r w:rsidR="007521D4" w:rsidRP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внесении изменений в статьи 15 и 18 Федерального закона "О порядке выезда из Российской Федерации и</w:t>
      </w:r>
      <w:r w:rsid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въезда в Российскую Федерацию" в</w:t>
      </w:r>
      <w:r w:rsidR="007521D4" w:rsidRP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>ыезд из РФ лиц, уволенных с военной службы в органах ФСБ России, может быть ограничен на срок до пяти лет со дня увольнения</w:t>
      </w:r>
      <w:proofErr w:type="gramEnd"/>
    </w:p>
    <w:p w:rsidR="007521D4" w:rsidRPr="007521D4" w:rsidRDefault="007521D4" w:rsidP="007521D4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принятия решений об ограничении права на выезд в этом случае устанавливается ФСБ России.</w:t>
      </w:r>
    </w:p>
    <w:p w:rsidR="00467973" w:rsidRPr="00467973" w:rsidRDefault="007521D4" w:rsidP="007521D4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паспорт такого лица подлежит передаче на хранение до истечения срока ограничения в выдавший его госорган.</w:t>
      </w:r>
    </w:p>
    <w:p w:rsidR="007521D4" w:rsidRPr="007521D4" w:rsidRDefault="00467973" w:rsidP="007521D4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7521D4" w:rsidRPr="00752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Установлена административная ответственность за нарушение требований к антитеррористической защищенности объектов (территорий), и объектов (территорий) религиозных организаций</w:t>
      </w:r>
    </w:p>
    <w:p w:rsidR="00467973" w:rsidRPr="00467973" w:rsidRDefault="00467973" w:rsidP="00467973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1D4" w:rsidRPr="007521D4" w:rsidRDefault="00467973" w:rsidP="007521D4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Calibri" w:eastAsia="Times New Roman" w:hAnsi="Calibri" w:cs="Calibri"/>
          <w:szCs w:val="20"/>
          <w:lang w:eastAsia="ru-RU"/>
        </w:rPr>
      </w:pP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Кожевниковского района информирует, что</w:t>
      </w:r>
      <w:r w:rsidRPr="00467973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7521D4" w:rsidRP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521D4" w:rsidRP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16.12.2019 N 441-ФЗ</w:t>
      </w:r>
      <w:r w:rsidR="007521D4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7521D4" w:rsidRP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внесении изменений в Кодекс Российской Федерации об административных правонарушениях"</w:t>
      </w:r>
      <w:r w:rsidR="007521D4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521D4" w:rsidRP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становлена административная ответственность за нарушение требований к антитеррористической защищенности объектов (территорий), и объектов (территорий) религиозных организаций</w:t>
      </w:r>
      <w:r w:rsid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1D4" w:rsidRPr="007521D4" w:rsidRDefault="007521D4" w:rsidP="007521D4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требований к антитеррористической защищенности объектов (территорий), а также воспрепятствования деятельности лиц, уполномоченных на их выполнение или обеспечение (при отсутствии признаков уголовно наказуемого деяния), предусматривается штраф: для граждан - от трех тысяч до пяти тысяч рублей; для должностных лиц - от тридцати тысяч до пятидесяти тысяч рублей или дисквалификация на срок от шести месяцев до трех лет;</w:t>
      </w:r>
      <w:proofErr w:type="gramEnd"/>
      <w:r w:rsidRP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юридических лиц - от ста тысяч до пятисот тысяч рублей.</w:t>
      </w:r>
    </w:p>
    <w:p w:rsidR="007521D4" w:rsidRPr="007521D4" w:rsidRDefault="007521D4" w:rsidP="007521D4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аналогичные правонарушения в отношении объектов (территорий) религиозных организаций размер штрафа составит: для граждан - от трех тысяч до пяти тысяч рублей; для должностных лиц - от тридцати тысяч до пятидесяти тысяч рублей; для юридических лиц - от пятидесяти тысяч до ста тысяч рублей.</w:t>
      </w:r>
    </w:p>
    <w:p w:rsidR="007521D4" w:rsidRPr="00467973" w:rsidRDefault="007521D4" w:rsidP="007521D4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Федеральный закон вступает в силу со дня его официального опубликования, за исключением положений, относящихся к объектам (территориям) религиозных организаций и вступающих в силу с 1 мая 2020 года.</w:t>
      </w:r>
    </w:p>
    <w:p w:rsidR="007521D4" w:rsidRDefault="00467973" w:rsidP="00467973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7521D4" w:rsidRPr="00752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Ужесточена административная ответственность за неисполнение должником исполнительного документа, содержащего требования неимущественного характера</w:t>
      </w:r>
    </w:p>
    <w:p w:rsidR="007521D4" w:rsidRPr="007521D4" w:rsidRDefault="00467973" w:rsidP="007521D4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Кожевниковского района информирует, что </w:t>
      </w:r>
      <w:r w:rsid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7521D4" w:rsidRP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521D4" w:rsidRP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16.12</w:t>
      </w:r>
      <w:r w:rsid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N 442-ФЗ </w:t>
      </w:r>
      <w:r w:rsidR="007521D4" w:rsidRP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внесении изменений в Кодекс Российской Федерации об ад</w:t>
      </w:r>
      <w:r w:rsid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министративных правонарушениях" у</w:t>
      </w:r>
      <w:bookmarkStart w:id="0" w:name="_GoBack"/>
      <w:bookmarkEnd w:id="0"/>
      <w:r w:rsidR="007521D4" w:rsidRP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жесточена административная ответственность за неисполнение должником исполнительного документа, содержащего требования неимущественного характера</w:t>
      </w:r>
    </w:p>
    <w:p w:rsidR="007521D4" w:rsidRPr="007521D4" w:rsidRDefault="007521D4" w:rsidP="007521D4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идет о требованиях, не исполненных в срок, вновь установленный судебным приставом-исполнителем после вынесения постановления о наложении административного штрафа, и связанных:</w:t>
      </w:r>
    </w:p>
    <w:p w:rsidR="007521D4" w:rsidRPr="007521D4" w:rsidRDefault="007521D4" w:rsidP="007521D4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обеспечением пожарной безопасности, промышленной безопасности или безопасности гидротехнических сооружений;</w:t>
      </w:r>
    </w:p>
    <w:p w:rsidR="007521D4" w:rsidRPr="007521D4" w:rsidRDefault="007521D4" w:rsidP="007521D4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соблюдением требований в области строительства и применения строительных материалов (изделий), реконструкции, капитального ремонта объекта капитального строительства или ввода его в эксплуатацию;</w:t>
      </w:r>
    </w:p>
    <w:p w:rsidR="007521D4" w:rsidRPr="007521D4" w:rsidRDefault="007521D4" w:rsidP="007521D4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обеспечением санитарно-эпидемиологического благополучия населения.</w:t>
      </w:r>
    </w:p>
    <w:p w:rsidR="00467973" w:rsidRPr="00467973" w:rsidRDefault="007521D4" w:rsidP="007521D4">
      <w:pPr>
        <w:widowControl w:val="0"/>
        <w:autoSpaceDE w:val="0"/>
        <w:autoSpaceDN w:val="0"/>
        <w:spacing w:after="0" w:line="240" w:lineRule="auto"/>
        <w:ind w:left="-426"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субъекта правонарушения устанавливаются размеры штрафа, при этом в отношении лиц, осуществляющих предпринимательскую деятельность без образования юридического лица, и юридических лиц допускается приостановление деятельности на срок до девяноста суток.</w:t>
      </w:r>
    </w:p>
    <w:p w:rsidR="008E0AD2" w:rsidRDefault="008E0AD2"/>
    <w:sectPr w:rsidR="008E0AD2" w:rsidSect="00B004A0">
      <w:headerReference w:type="even" r:id="rId7"/>
      <w:headerReference w:type="default" r:id="rId8"/>
      <w:pgSz w:w="11906" w:h="16838"/>
      <w:pgMar w:top="36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9AB" w:rsidRDefault="00D349AB">
      <w:pPr>
        <w:spacing w:after="0" w:line="240" w:lineRule="auto"/>
      </w:pPr>
      <w:r>
        <w:separator/>
      </w:r>
    </w:p>
  </w:endnote>
  <w:endnote w:type="continuationSeparator" w:id="0">
    <w:p w:rsidR="00D349AB" w:rsidRDefault="00D3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9AB" w:rsidRDefault="00D349AB">
      <w:pPr>
        <w:spacing w:after="0" w:line="240" w:lineRule="auto"/>
      </w:pPr>
      <w:r>
        <w:separator/>
      </w:r>
    </w:p>
  </w:footnote>
  <w:footnote w:type="continuationSeparator" w:id="0">
    <w:p w:rsidR="00D349AB" w:rsidRDefault="00D34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4A1" w:rsidRDefault="00467973" w:rsidP="00F712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54A1" w:rsidRDefault="00D349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4A1" w:rsidRDefault="00467973" w:rsidP="00F712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21D4">
      <w:rPr>
        <w:rStyle w:val="a5"/>
        <w:noProof/>
      </w:rPr>
      <w:t>3</w:t>
    </w:r>
    <w:r>
      <w:rPr>
        <w:rStyle w:val="a5"/>
      </w:rPr>
      <w:fldChar w:fldCharType="end"/>
    </w:r>
  </w:p>
  <w:p w:rsidR="00D254A1" w:rsidRDefault="00D349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62"/>
    <w:rsid w:val="00467973"/>
    <w:rsid w:val="007521D4"/>
    <w:rsid w:val="008E0AD2"/>
    <w:rsid w:val="00D349AB"/>
    <w:rsid w:val="00DA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9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679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67973"/>
  </w:style>
  <w:style w:type="character" w:styleId="a6">
    <w:name w:val="Hyperlink"/>
    <w:basedOn w:val="a0"/>
    <w:uiPriority w:val="99"/>
    <w:unhideWhenUsed/>
    <w:rsid w:val="004679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9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679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67973"/>
  </w:style>
  <w:style w:type="character" w:styleId="a6">
    <w:name w:val="Hyperlink"/>
    <w:basedOn w:val="a0"/>
    <w:uiPriority w:val="99"/>
    <w:unhideWhenUsed/>
    <w:rsid w:val="00467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1269</Words>
  <Characters>7237</Characters>
  <Application>Microsoft Office Word</Application>
  <DocSecurity>0</DocSecurity>
  <Lines>60</Lines>
  <Paragraphs>16</Paragraphs>
  <ScaleCrop>false</ScaleCrop>
  <Company>Hewlett-Packard Company</Company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4</cp:revision>
  <dcterms:created xsi:type="dcterms:W3CDTF">2019-08-06T10:57:00Z</dcterms:created>
  <dcterms:modified xsi:type="dcterms:W3CDTF">2019-12-27T09:37:00Z</dcterms:modified>
</cp:coreProperties>
</file>